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the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in</w:t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that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was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he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it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with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his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on</w:t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0"/>
                <w:szCs w:val="18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180"/>
                <w:szCs w:val="180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0"/>
                <w:szCs w:val="18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180"/>
                <w:szCs w:val="180"/>
                <w:rtl w:val="0"/>
              </w:rPr>
              <w:t xml:space="preserve">from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be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70"/>
                <w:szCs w:val="17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170"/>
                <w:szCs w:val="170"/>
                <w:rtl w:val="0"/>
              </w:rPr>
              <w:t xml:space="preserve">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00"/>
                <w:szCs w:val="20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0"/>
                <w:szCs w:val="200"/>
                <w:rtl w:val="0"/>
              </w:rPr>
              <w:t xml:space="preserve">this</w:t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